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 K-2014 vom 8. September 2014</w:t>
      </w:r>
    </w:p>
    <w:p>
      <w:r>
        <w:t>Eschk, 2014-09-08, DE</w:t>
      </w:r>
    </w:p>
    <w:p>
      <w:r>
        <w:rPr>
          <w:b/>
        </w:rPr>
        <w:t xml:space="preserve">Quelle: </w:t>
      </w:r>
      <w:r>
        <w:t>https://mcp.opencaselaw.ch/entscheid/eschk_GT K-2014</w:t>
      </w:r>
    </w:p>
    <w:p>
      <w:r>
        <w:t>FR: ESCHK GT K-2014 du 8 septembre 2014</w:t>
      </w:r>
    </w:p>
    <w:p>
      <w:r>
        <w:t>IT: ESCHK GT K-2014 del 8 settembre 2014</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8. September 2014</w:t>
      </w:r>
    </w:p>
    <w:p>
      <w:r>
        <w:t>betreffend den Gemeinsamen Tarif Ka (GT Ka) Grosskonzerte und konzertähnliche Darbietungen</w:t>
      </w:r>
    </w:p>
    <w:p>
      <w:r>
        <w:t>sowie den Gemeinsamen Tarif Kb (GT Kb) Konzerte in Lokalen oder auf Geländen bis und mit 999 Personen Fassungsvermögen und Billettein- nahmen bis und mit maximal CHF 15'000.00</w:t>
      </w:r>
    </w:p>
    <w:p>
      <w:r>
        <w:t>2/8 ESchK CAF Beschluss vom 8. September 2014 betreffend den GT Ka und den GT Kb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der mit Beschluss vom 1. Dezember 2008 genehmigten und am 29. November 2011 um drei Jahre verlängerten Gemeinsamen Tarife Ka (Grosskonzerte und konzertähnliche Darbietungen) und Kb (Konzerte in Lokalen oder auf Geländen bis und mit 999 Personen Fassungsvermögen und Billetteinnahmen bis und mit maximal CHF 15'000.00) läuft am 31. Dezember 2014 ab. Mit Eingabe vom 8. Mai 2014 haben die an diesem Tarif beteiligten Verwertungsgesellschaften SUISA und Swissperform der Schiedskommission den Antrag gestellt, diese beiden Tarife um ein Jahr bis zum 31. Dezember 2015 zu verlängern.</w:t>
      </w:r>
    </w:p>
    <w:p>
      <w:r>
        <w:t>3/8 ESchK CAF Beschluss vom 8. September 2014 betreffend den GT Ka und den GT Kb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2. Die Verwertungsgesellschaften melden die Einnahmen aus dem GT Ka und dem GT Kb bzw. dem Vorgängertarif K in den letzten drei Jahren wie folgt:</w:t>
      </w:r>
    </w:p>
    <w:p>
      <w:r>
        <w:t>2011</w:t>
      </w:r>
    </w:p>
    <w:p>
      <w:r>
        <w:t>2012</w:t>
      </w:r>
    </w:p>
    <w:p>
      <w:r>
        <w:t>2013</w:t>
      </w:r>
    </w:p>
    <w:p>
      <w:r>
        <w:t>SUISA SWP SUISA SWP SUISA SWP GT K 42'602 289 3'850 10 833</w:t>
      </w:r>
    </w:p>
    <w:p>
      <w:r>
        <w:t>GT Ka 15'941'031 407'680 13'914'009 353'438 19'460'377 603'092 GT Kb 2'197'144 10'365 2'175'599 9'769 2'395'225 10'454 Musikschulen 27'103</w:t>
      </w:r>
    </w:p>
    <w:p>
      <w:r>
        <w:t>27'803</w:t>
      </w:r>
    </w:p>
    <w:p>
      <w:r>
        <w:t>27'753</w:t>
      </w:r>
    </w:p>
    <w:p>
      <w:r>
        <w:t>Total 18'207'880 418'334 16'121'261 363'217 21'884'188 613'546</w:t>
      </w:r>
    </w:p>
    <w:p>
      <w:r>
        <w:t>Dazu geben sie an, dass die Einnahmen des Jahres 2013 wegen der zeitlichen Verzö- gerung bei der Änderung eines Informatiksystems Entschädigungen in der Höhe von rund zwei Millionen Franken enthalten, die im Jahre 2012 hätten fakturiert werden müs- sen. Zudem seien auch in den Jahren 2011 bis 2013 noch Veranstaltungen nach dem Vorgängertarif GT K abgerechnet worden, falls diese Veranstaltungen im Jahre 2008 stattgefunden haben. Dabei handle es sich um zeitliche Verschiebungen bei der Abrech- nung beispielsweise aufgrund verspäteter Abrechnungen oder notwendiger Rechnungs- korrekturen nach Abschluss eines juristischen Verfahrens. Dazu wird präzisiert, dass für die Abrechnung von Konzerten und konzertähnlichen Darbietungen stets der Tarif des- jenigen Jahres gelte, in dem die Veranstaltung stattgefunden hat. Bei den mit 'Musik- schulen' bezeichneten Einnahmen gehe es um Einnahmen aus Verträgen mit Musik- hochschulen für Konzerte, die gemäss GT Kb abgerechnet worden seien.</w:t>
      </w:r>
    </w:p>
    <w:p>
      <w:r>
        <w:t>3. Die Verwertungsgesellschaften führen weiter aus, dass die Verhandlungen über den GT Ka und den GT Kb zusammen geführt worden seien, da beide Tarife für Konzertveran- staltungen gelten würden und die Verhandlungspartner weitgehend identisch seien. Da- bei sei gegenüber den früheren Tarifverhandlungen (vgl. Beschluss vom 29. November 2011) die Association des Agents de Spectacles et de Concerts en Suisse (später in 'Impresario Suisse' umbenannt) von der Liste der Verhandlungspartner gestrichen wor- den, da sich dieser Verband im Frühjahr 2012 aufgelöst habe. Ebenfalls von der Liste gestrichen worden sei der Verband ISI, der mitgeteilt habe, dass seine Mitglieder nur in geringem Umfang von diesen Tarifen betroffen seien und er daher auf eine weitere Ver- handlungsteilnahme verzichte. Neu zu den Verhandlungen eingeladen worden seien die Vereinigung KünstlerInnen - Theater - VeranstalterInnen Schweiz (ktv) sowie die Schweizer Bar und Club Kommission (SBCK) wie auch die Swiss Club Association</w:t>
      </w:r>
    </w:p>
    <w:p>
      <w:r>
        <w:t>4/8 ESchK CAF Beschluss vom 8. September 2014 betreffend den GT Ka und den GT Kb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(SCA). Da in den vorliegenden Tarifen eine Einigung gefunden werden konnte, haben die Verwertungsgesellschaften die Frage offen gelassen, ob es sich bei den beiden letz- teren Verbänden tatsächlich um massgebende Nutzerverbände handelt. Sie behalten sich indessen vor, diese Frage der ESchK zu einem späteren Zeitpunkt zur Prüfung vor- zulegen. Somit wurde mit den eingangs (vgl. S. 2 vorne) erwähnten Nutzerorganisatio- nen über die Tarife GT Ka und GT Kb verhandelt.</w:t>
      </w:r>
    </w:p>
    <w:p>
      <w:r>
        <w:t>Die am 12. Dezember 2013 begonnenen Verhandlungen konnten letztlich nicht abge- schlossen werden. Namentlich machen die Verwertungsgesellschaften geltend, dass die Evaluierung der Vorschläge der Nutzerverbände zusätzliche Zeit beansprucht. Deshalb schlugen sie ihren Tarifpartnern vor, die bisherigen Tarife im Sinne einer Übergangslö- sung um ein Jahr zu verlängern. Mit Ausnahme von KMHS und SVVK haben sich die Nutzerverbände damit einverstanden erklärt (vgl. hierzu die Zustimmungserklärungen gemäss Gesuchsbeilage 16).</w:t>
      </w:r>
    </w:p>
    <w:p>
      <w:r>
        <w:t>4. Hinsichtlich der Angemessenheit der vorgelegten Tarife wird auf die ausdrückliche oder stillschweigende Zustimmung der Verhandlungspartner zur beantragten Tarifverlänge- rung hingewiesen. Insbesondere gebe es im vorliegenden Fall keine Umstände, die der Annahme widersprechen würden, wonach die Tarife einer unter einem Konkurrenzver- hältnis zustande gekommenen Einigung gleichkommen. Im Übrigen seien die von der Schiedskommission bereits mit Beschluss vom 1. Dezember 2008 genehmigten Tarifan- sätze unverändert übernommen worden. Es wird daher auf diese Genehmigungsverfah- ren zu den geltenden Tarifen verwiesen und nötigenfalls der Beizug der damaligen Ver- fahrensakten beantragt.</w:t>
      </w:r>
    </w:p>
    <w:p>
      <w:r>
        <w:t>5. Mit Präsidialverfügung vom 13. Mai 2014 wurde gemäss Art. 57 Abs. 2 URG in Verbin- dung mit Art. 10 Abs. 1 URV die Spruchkammer zur Behandlung des Gesuchs der Ver- wertungsgesellschaften eingesetzt und gestützt auf Art. 10 Abs. 2 URV der Antrag der Verwertungsgesellschaften den betroffenen Nutzerorganisationen mit einer Frist bis zum 16. Juni 2014 zur Vernehmlassung zugestellt. Dies verbunden mit dem Hinweis, dass im Säumnisfall Zustimmung zum Verlängerungsantrag angenommen werde. In der Folge gingen keine Stellungnahmen ein.</w:t>
      </w:r>
    </w:p>
    <w:p>
      <w:r>
        <w:t>5/8 ESchK CAF Beschluss vom 8. September 2014 betreffend den GT Ka und den GT Kb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6. Gestützt auf Art. 15 Abs. 2bis des Preisüberwachungsgesetzes vom 20. Dezember 1985 (PüG) wurde anschliessend dem Preisüberwacher mit Präsidialverfügung vom 17. Juni 2014 Gelegenheit zur Stellungnahme eingeräumt.</w:t>
      </w:r>
    </w:p>
    <w:p>
      <w:r>
        <w:t>In seiner Antwort vom 7. Juli 2014 verzichtete der Preisüberwacher auf eine Empfehlung zu den beantragten Tarifen GT Ka und GT Kb. Dies begründet er mit dem Umstand, dass sich die Verwertungsgesellschaften und die Verhandlungspartner auf eine Verlän- gerung dieser beiden Tarife einigen konnten.</w:t>
      </w:r>
    </w:p>
    <w:p>
      <w:r>
        <w:t>7. Da die direkt betroffenen Verbände und Organisationen entweder ausdrücklich oder zu- mindest stillschweigend dem Verlängerungsantrag der Verwertungsgesellschaften zu- gestimmt haben und auch seitens der Mitglieder der Spruchkammer gestützt auf die Verfügung vom 8. Juli 2014 kein Antrag auf Durchführung einer Sitzung gestellt worden ist, erfolgt die Behandlung des Verlängerungsgesuchs gemäss Art. 11 URV auf dem Zirkulationsweg.</w:t>
      </w:r>
    </w:p>
    <w:p>
      <w:r>
        <w:t>II. Die Schiedskommission zieht in Erwägung: 1. Die Verwertungsgesellschaften SUISA und Swissperform haben ihren Antrag auf Ver- längerung der beiden Gemeinsamen Tarife Ka (Grosskonzerte und konzertähnliche Dar- bietungen) und Kb (Konzerte in Lokalen oder auf Geländen bis und mit 999 Personen Fassungsvermögen und Billetteinnahmen bis und mit maximal CHF 15'000.00) am 8. Mai 2014 und damit innert der Eingabefrist gemäss Art. 9 Abs. 2 URV eingereicht. Aus den entsprechenden Gesuchsunterlagen geht zudem hervor, dass die Verhandlungen im Sinne von Art. 46 Abs. 2 URG ordnungsgemäss durchgeführt worden sind.</w:t>
      </w:r>
    </w:p>
    <w:p>
      <w:r>
        <w:t>Da sich diese beiden Tarife gegenseitig ergänzen (Konzertveranstaltungen bzw. kon- zertähnliche Darbietungen) und zusammen mit den gleichen Nutzerverbänden verhan- delt und der Schiedskommission in einer gemeinsamen Eingabe vorgelegten worden sind, gibt es seitens der Schiedskommission keine Einwände, diese beiden Tarife in ei- nem einzigen Verfahren zu behandeln.</w:t>
      </w:r>
    </w:p>
    <w:p>
      <w:r>
        <w:t>6/8 ESchK CAF Beschluss vom 8. September 2014 betreffend den GT Ka und den GT Kb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2. Die Schiedskommission genehmigt einen ihr vorgelegten Tarif, wenn er in seinem Auf- bau und in den einzelnen Bestimmungen angemessen ist (Art. 59 Abs. 1 URG), wobei sich die Angemessenheit der Entschädigung nach Art. 60 URG richtet.</w:t>
      </w:r>
    </w:p>
    <w:p>
      <w:r>
        <w:t>Nach ständiger Rechtsprechung der Schiedskommission wird die Zustimmung der un- mittelbar Betroffenen als Indiz für die Angemessenheit und damit die Genehmigungsfä- higkeit eines Tarifes aufgefasst. Im Falle der Zustimmung der hauptsächlichen Nutzer- verbände verzichtet sie demnach auf eine eingehende Prüfung gemäss Art. 59 f. URG. Die Schiedskommission stützt ihre diesbezügliche Praxis auf einen Entscheid des Bun- desgerichts vom 7. März 1986, in dem festgestellt wurde, dass im Falle der Zustimmung der Nutzerseite zu einem Tarif davon ausgegangen werden kann, dass dieser Tarif an- nähernd einem unter Konkurrenzverhältnissen zustande gekommenen Vertrag ent- spricht (Entscheide und Gutachten der ESchK, Bd. III, 1981-1990, S. 190). Das Bundes- verwaltungsgericht hat in seinem Entscheid vom 21. Februar 2011 betr. den GT 3c (E. 6.2., S. 17f.) befunden, dass eine solche Vermutung nicht bedeuten kann, dass gewich- tige Anzeichen, die gegen eine solche Annahme sprechen, ausser Acht gelassen werden dürfen. Die Zustimmung der Nutzerverbände sei gemäss dem Entscheid des Bundesge- richts nicht als Anlass für eine formelle Kognitionsbeschränkung, sondern bloss als Indiz für die wahrscheinliche Zustimmung aller massgeblichen Berechtigtengruppen anzuse- hen. Gewichtige Indizien, die gegen diese Annahme sprechen, dürften darum nicht aus- geklammert werden.</w:t>
      </w:r>
    </w:p>
    <w:p>
      <w:r>
        <w:t>Unter Berücksichtigung des Einverständnisses der beteiligten Nutzerorganisationen zu den beantragten GT Ka und GT Kb und des Umstandes, dass der Schiedskommission keine weiteren Anhaltspunkte vorliegen, die dagegen sprechen, dass der Tarif nicht an- nähernd einem unter Konkurrenzverhältnissen zustande gekommenen Vertrag ent- spricht und es auch keinerlei Indizien für eine Unangemessenheit nach Art. 59 f. URG gibt, ist hier von Einigungstarifen auszugehen. Die Schiedskommission kann deshalb voraussetzen, dass diese in ihrem Aufbau und den einzelnen Bestimmungen angemes- sen sind. Dies muss umso mehr gelten als es um die unveränderte Verlängerung der beiden Tarife GT Ka und GT Kb geht, welche die Schiedskommission mit Beschluss vom 1. Dezember 2008 genehmigt und am 29. November 2011 erstmals verlängert hat. Es ist ebenfalls zu berücksichtigen, dass im Falle der Einigung gemäss Art. 11 URV keine</w:t>
      </w:r>
    </w:p>
    <w:p>
      <w:r>
        <w:t>7/8 ESchK CAF Beschluss vom 8. September 2014 betreffend den GT Ka und den GT Kb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Sitzung zur Behandlung der Vorlage einberufen werden muss, sondern die Genehmi- gung auf dem Zirkulationsweg erfolgen kann. Dies weist auch darauf hin, dass der Zu- stimmung der massgebenden Nutzerverbände und -organisationen anlässlich eines Ta- rifverfahrens ein hoher Stellenwert beizumessen ist.</w:t>
      </w:r>
    </w:p>
    <w:p>
      <w:r>
        <w:t>3. Da der Preisüberwacher auf die Abgabe einer formellen Empfehlung verzichtet hat, gibt das Gesuch der Verwertungsgesellschaften zu keinen weiteren Bemerkungen Anlass. Der GT Ka und der GT Kb werden somit antragsgemäss bis zum 31. Dezember 2015 verlängert.</w:t>
      </w:r>
    </w:p>
    <w:p>
      <w:r>
        <w:t>4. Die Gebühren und Auslagen dieses Verfahrens richten sich nach Art. 16a Abs. 1 und Abs. 2 Bst. a und d URV (in der Fassung vom 1. Juli 2008) und sind gemäss Art. 16b URV unter solidarischer Haftung von den am Verfahren beteiligten Verwertungsgesell- schaften zu tragen.</w:t>
      </w:r>
    </w:p>
    <w:p>
      <w:r>
        <w:t>III. Demnach beschliesst die Eidg. Schiedskommission: 1. Die jeweilige Gültigkeitsdauer der am 1. Dezember 2008 genehmigten Gemeinsamen Tarife Ka (Grosskonzerte und konzertähnliche Darbietungen) und Kb (Konzerte in Lo- kalen oder auf Geländen bis und mit 999 Personen Fassungsvermögen und Billettein- nahmen bis und mit maximal CHF 15'000.00) wird bis zum 31. Dezember 2015 verlän- gert.</w:t>
      </w:r>
    </w:p>
    <w:p>
      <w:r>
        <w:t>2. Den am GT Ka und am GT Kb beteiligten Verwertungsgesellschaften SUISA und Swissperform werden die Verfahrenskosten bestehend aus: a) einer Spruch- und Schreibgebühr von Fr. 1'500.00 b) sowie dem Ersatz der Auslagen von Fr. 2'487.00 total Fr. 3'987.00 auferlegt. Sie haften dafür solidarisch.</w:t>
      </w:r>
    </w:p>
    <w:p>
      <w:r>
        <w:t>3. Schriftliche Mitteilung an:  die Mitglieder der Spruchkammer  SUISA, Zürich (Einschreiben)  Swissperform, Zürich (Einschreiben)  Konferenz der Musikhochschulen Schweiz (KMHS), Zürich (Einschreiben)  Schweizer Bar und Club Kommission (SBCK), Zürich (Einschreiben)  Schweizerischer Bühnenverband (SBV), Basel (Einschreiben)</w:t>
      </w:r>
    </w:p>
    <w:p>
      <w:r>
        <w:t>8/8 ESchK CAF Beschluss vom 8. September 2014 betreffend den GT Ka und den GT Kb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 Schweizerischer Verband der Veranstalter von klassischen Konzerten und Darbie- tungen (SVVK), Interlaken (Einschreiben)  Swiss Club Association (SCA), Winterthur (Einschreiben)  Swiss Music Promoters Association (SMPA), St. Gallen (Einschreiben)  Verein PETZI, Zürich (Einschreiben)  Vereinigung KünstlerInnen - Theater - VeranstalterInnen Schweiz (ktv), Biel (Ein- schreiben)  den Preisüberwacher (zur Kenntnis)</w:t>
      </w:r>
    </w:p>
    <w:p>
      <w:r>
        <w:t>4. Gegen diesen Beschluss kann innert 30 Tagen nach Eröffnung beim Bundesverwal- tungsgericht (Postfach, 9023 St. Gallen) Beschwerde geführt werden1. Die Rechts- schrift hat die Begehren, deren Begründung mit Angabe der Beweismittel und die Un- terschrift zu enthalten. Der angefochtene Entscheid und die Beweismittel sind, soweit sie die beschwerdeführende Partei in Händen hat, beizulegen2.</w:t>
      </w:r>
    </w:p>
    <w:p>
      <w:r>
        <w:t>Eidg. Schiedskommission für die Verwertung von Urheberrechten und verwandten Schutzrechten Der Präsident: Der Kommissionssekretär:</w:t>
      </w:r>
    </w:p>
    <w:p>
      <w:r>
        <w:t>A. Knecht A. Stebler</w:t>
      </w:r>
    </w:p>
    <w:p>
      <w:r>
        <w:t>1 Art. 74 Abs. 1 URG i.V.m. Art. 33 Bst. f und Art. 37 VGG sowie Art. 50 Abs. 1 VwVG. 2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